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СОГЛАСИЕ НА ОБРАБОТКУ ПЕРСОНАЛЬНЫХ ДАННЫХ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оформляется отдельно от иных документов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Субъект персональных данных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 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Адрес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Документ, удостоверяющий личность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серия ______ № __________ выдан «___» ________ ____ г. кем 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Работодатель / кандидат / член Союза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________________________________________________________________________</w:t>
            </w:r>
          </w:p>
        </w:tc>
      </w:tr>
    </w:tbl>
    <w:p>
      <w:r>
        <w:rPr>
          <w:rFonts w:ascii="Times New Roman" w:hAnsi="Times New Roman" w:eastAsia="Times New Roman"/>
          <w:b/>
          <w:i w:val="0"/>
          <w:color w:val="1E2D34"/>
          <w:sz w:val="20"/>
        </w:rPr>
        <w:t>Оператор: Саморегулируемая организация Союз «Инновационные технологии проектирования», ИНН 4708022390, адрес: 121096, г. Москва, вн. тер. г. муниципальный округ Филевский парк, ул. Василисы Кожиной, д. 13, помещ. 17/16Н.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Цели обработки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проверка соответствия кандидата, члена Союза и его специалистов требованиям законодательства и внутренних документов Союза;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формирование и ведение дела члена Союза, осуществление контроля и анализа деятельности;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исполнение обязанностей по формированию и ведению единого реестра сведений о членах СРО и их обязательствах;</w:t>
      </w:r>
    </w:p>
    <w:p>
      <w:pPr>
        <w:ind w:left="170" w:hanging="170"/>
      </w:pPr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☐  взаимодействие с НОПРИЗ, Ростехнадзором и иными уполномоченными органами в случаях, предусмотренных законом.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Перечень данных</w:t>
      </w:r>
    </w:p>
    <w:p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Фамилия, имя, отчество; дата и место рождения — когда они необходимы для идентификации; гражданство; адрес; реквизиты документа, удостоверяющего личность; СНИЛС; контактные данные; сведения об образовании, трудовой деятельности, стаже, должности, квалификации, НРС и независимой оценке квалификации; сведения из документов, подтверждающих соответствие требованиям.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Действия и способы обработки</w:t>
      </w:r>
    </w:p>
    <w:p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Сбор, запись, систематизация, накопление, хранение, уточнение, извлечение, использование, предоставление и доступ в установленных законом случаях, обезличивание, блокирование, удаление и уничтожение — с использованием средств автоматизации и без их использования.</w:t>
      </w:r>
    </w:p>
    <w:p>
      <w:r>
        <w:br w:type="page"/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4. Организация обработки</w:t>
      </w:r>
    </w:p>
    <w:p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Обработка персональных данных осуществляется Союзом ИТП собственными силами. Обработка персональных данных по поручению оператора иному лицу не передаётся.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5. Срок, отзыв и обязательное хранение</w:t>
      </w:r>
    </w:p>
    <w:p>
      <w:r>
        <w:rPr>
          <w:rFonts w:ascii="Times New Roman" w:hAnsi="Times New Roman" w:eastAsia="Times New Roman"/>
          <w:b w:val="0"/>
          <w:i w:val="0"/>
          <w:color w:val="1E2D34"/>
          <w:sz w:val="20"/>
        </w:rPr>
        <w:t>Согласие действует со дня подписания до достижения указанных целей либо до его отзыва, если обработка не продолжается на ином законном основании. Отзыв направляется по адресу оператора или на gosro@gosro.ru в форме, позволяющей подтвердить автора. Отзыв не прекращает обработку, необходимую для исполнения обязанностей, установленных законом. Документы дела члена Союза подлежат постоянному хранению в случаях, предусмотренных частью 16 статьи 55.6 Градостроительного кодекса Российской Федерации.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Настоящее согласие не является согласием на распространение персональных данных. Для публикации данных, разрешённых субъектом для распространения, оформляется отдельное согласие с учётом статьи 10.1 Федерального закона № 152-ФЗ.</w:t>
            </w:r>
          </w:p>
        </w:tc>
      </w:tr>
    </w:tbl>
    <w:p>
      <w:r>
        <w:rPr>
          <w:rFonts w:ascii="Times New Roman" w:hAnsi="Times New Roman" w:eastAsia="Times New Roman"/>
          <w:b/>
          <w:i w:val="0"/>
          <w:color w:val="1E2D34"/>
          <w:sz w:val="20"/>
        </w:rPr>
        <w:t>Содержание согласия понятно. Согласие дано свободно, своей волей и в своём интересе; оно является конкретным, предметным, информированным, сознательным и однозначным.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907" w:left="1134" w:header="397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Times New Roman" w:hAnsi="Times New Roman" w:eastAsia="Times New Roman"/>
      <w:color w:val="1E2D3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>Форма Союза ИТП</dc:subject>
  <dc:creator>Союз «Инновационные технологии проектирования»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